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_Toc502148250"/>
      <w:bookmarkStart w:id="1" w:name="_Toc502142591"/>
      <w:bookmarkStart w:id="2" w:name="_Toc499813188"/>
      <w:r w:rsidRPr="000A2717">
        <w:rPr>
          <w:rFonts w:ascii="Times New Roman" w:eastAsia="Times New Roman" w:hAnsi="Times New Roman" w:cs="Times New Roman"/>
          <w:b/>
          <w:i/>
          <w:lang w:eastAsia="ar-SA"/>
        </w:rPr>
        <w:br/>
      </w:r>
      <w:bookmarkStart w:id="3" w:name="RefSCH8_1"/>
      <w:r w:rsidRPr="000A2717">
        <w:rPr>
          <w:rFonts w:ascii="Times New Roman" w:eastAsia="Times New Roman" w:hAnsi="Times New Roman" w:cs="Times New Roman"/>
          <w:b/>
          <w:lang w:eastAsia="ar-SA"/>
        </w:rPr>
        <w:t>Нормативно-техническая документация</w:t>
      </w:r>
      <w:bookmarkEnd w:id="0"/>
      <w:bookmarkEnd w:id="1"/>
      <w:bookmarkEnd w:id="2"/>
      <w:bookmarkEnd w:id="3"/>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791CFB">
        <w:trPr>
          <w:trHeight w:val="501"/>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791CF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791CFB">
        <w:trPr>
          <w:trHeight w:val="80"/>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791CFB"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w:t>
            </w:r>
          </w:p>
          <w:p w:rsidR="00133606" w:rsidRPr="00B52A02" w:rsidRDefault="00791CFB" w:rsidP="00995074">
            <w:pPr>
              <w:spacing w:after="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bookmarkStart w:id="4" w:name="_GoBack"/>
            <w:bookmarkEnd w:id="4"/>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113" w:rsidRDefault="00502113" w:rsidP="000A2717">
      <w:pPr>
        <w:spacing w:after="0" w:line="240" w:lineRule="auto"/>
      </w:pPr>
      <w:r>
        <w:separator/>
      </w:r>
    </w:p>
  </w:endnote>
  <w:endnote w:type="continuationSeparator" w:id="0">
    <w:p w:rsidR="00502113" w:rsidRDefault="00502113"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976787">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113" w:rsidRDefault="00502113" w:rsidP="000A2717">
      <w:pPr>
        <w:spacing w:after="0" w:line="240" w:lineRule="auto"/>
      </w:pPr>
      <w:r>
        <w:separator/>
      </w:r>
    </w:p>
  </w:footnote>
  <w:footnote w:type="continuationSeparator" w:id="0">
    <w:p w:rsidR="00502113" w:rsidRDefault="00502113"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791CFB"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Приложение №9</w:t>
    </w:r>
    <w:r w:rsidR="0031707F">
      <w:rPr>
        <w:rFonts w:ascii="Times New Roman" w:eastAsia="Times New Roman" w:hAnsi="Times New Roman" w:cs="Times New Roman"/>
        <w:i/>
        <w:sz w:val="20"/>
        <w:szCs w:val="20"/>
        <w:lang w:eastAsia="ru-RU"/>
      </w:rPr>
      <w:t xml:space="preserve"> к д</w:t>
    </w:r>
    <w:r w:rsidR="00814003">
      <w:rPr>
        <w:rFonts w:ascii="Times New Roman" w:eastAsia="Times New Roman" w:hAnsi="Times New Roman" w:cs="Times New Roman"/>
        <w:i/>
        <w:sz w:val="20"/>
        <w:szCs w:val="20"/>
        <w:lang w:eastAsia="ru-RU"/>
      </w:rPr>
      <w:t>оговор</w:t>
    </w:r>
    <w:r w:rsidR="0031707F">
      <w:rPr>
        <w:rFonts w:ascii="Times New Roman" w:eastAsia="Times New Roman" w:hAnsi="Times New Roman" w:cs="Times New Roman"/>
        <w:i/>
        <w:sz w:val="20"/>
        <w:szCs w:val="20"/>
        <w:lang w:eastAsia="ru-RU"/>
      </w:rPr>
      <w:t xml:space="preserve">у субподряда </w:t>
    </w:r>
    <w:r w:rsidR="00976787">
      <w:rPr>
        <w:rFonts w:ascii="Times New Roman" w:eastAsia="Times New Roman" w:hAnsi="Times New Roman" w:cs="Times New Roman"/>
        <w:i/>
        <w:sz w:val="20"/>
        <w:szCs w:val="20"/>
        <w:lang w:eastAsia="ru-RU"/>
      </w:rPr>
      <w:t>№2</w:t>
    </w:r>
    <w:r w:rsidR="0031707F">
      <w:rPr>
        <w:rFonts w:ascii="Times New Roman" w:eastAsia="Times New Roman" w:hAnsi="Times New Roman" w:cs="Times New Roman"/>
        <w:i/>
        <w:sz w:val="20"/>
        <w:szCs w:val="20"/>
        <w:lang w:eastAsia="ru-RU"/>
      </w:rPr>
      <w:t>/ТЭЦ-10-ДПМ</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814003">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C0FAD"/>
    <w:rsid w:val="001E484F"/>
    <w:rsid w:val="001F75CC"/>
    <w:rsid w:val="00250ACD"/>
    <w:rsid w:val="00283D99"/>
    <w:rsid w:val="00295E19"/>
    <w:rsid w:val="002A1ECC"/>
    <w:rsid w:val="003000B8"/>
    <w:rsid w:val="0031707F"/>
    <w:rsid w:val="0032056A"/>
    <w:rsid w:val="003377EA"/>
    <w:rsid w:val="003461DA"/>
    <w:rsid w:val="004011B1"/>
    <w:rsid w:val="00502113"/>
    <w:rsid w:val="00607D67"/>
    <w:rsid w:val="00622A51"/>
    <w:rsid w:val="006926B5"/>
    <w:rsid w:val="006C077B"/>
    <w:rsid w:val="00710E9E"/>
    <w:rsid w:val="007119D8"/>
    <w:rsid w:val="00733D48"/>
    <w:rsid w:val="00791CFB"/>
    <w:rsid w:val="007D028E"/>
    <w:rsid w:val="007E704D"/>
    <w:rsid w:val="007E756B"/>
    <w:rsid w:val="00810F97"/>
    <w:rsid w:val="00814003"/>
    <w:rsid w:val="00817D8D"/>
    <w:rsid w:val="0087224C"/>
    <w:rsid w:val="008C18B9"/>
    <w:rsid w:val="00931F75"/>
    <w:rsid w:val="009733C0"/>
    <w:rsid w:val="00976787"/>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32A65"/>
    <w:rsid w:val="00D66F12"/>
    <w:rsid w:val="00DF47FA"/>
    <w:rsid w:val="00E24AB4"/>
    <w:rsid w:val="00E44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DD13A"/>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4E599-2B4D-46C4-BB39-12073F97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582</Words>
  <Characters>3322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admins</cp:lastModifiedBy>
  <cp:revision>51</cp:revision>
  <dcterms:created xsi:type="dcterms:W3CDTF">2019-04-11T07:00:00Z</dcterms:created>
  <dcterms:modified xsi:type="dcterms:W3CDTF">2022-06-16T07:19:00Z</dcterms:modified>
</cp:coreProperties>
</file>